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DB9FA" w14:textId="77777777" w:rsidR="007F0282" w:rsidRPr="00762266" w:rsidRDefault="007F0282" w:rsidP="00762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ПРАВИЛА</w:t>
      </w:r>
    </w:p>
    <w:p w14:paraId="40D476C0" w14:textId="77777777" w:rsidR="007F0282" w:rsidRPr="00762266" w:rsidRDefault="007F0282" w:rsidP="00762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за организацията на работата на Управителния съвет на Национален</w:t>
      </w:r>
    </w:p>
    <w:p w14:paraId="31DC6FCE" w14:textId="77777777" w:rsidR="007F0282" w:rsidRPr="00762266" w:rsidRDefault="007F0282" w:rsidP="00762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фонд „Култура"</w:t>
      </w:r>
    </w:p>
    <w:p w14:paraId="70B9F352" w14:textId="77777777" w:rsidR="007F0282" w:rsidRPr="00762266" w:rsidRDefault="007F0282" w:rsidP="00762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и устройството и дейността на Национален фонд „Култура"</w:t>
      </w:r>
    </w:p>
    <w:p w14:paraId="28B8878D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ГЛАВА ПЪРВА. ОБЩИ ПОЛОЖЕНИЯ</w:t>
      </w:r>
    </w:p>
    <w:p w14:paraId="4A350251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1. Тези правила уреждат организацията на работата на Управителния</w:t>
      </w:r>
    </w:p>
    <w:p w14:paraId="0B1F70E8" w14:textId="7A06CA88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съвет на Национален фонд „Култура" и устройството и дейността 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Национален фонд „Култура" / НФК/.</w:t>
      </w:r>
    </w:p>
    <w:p w14:paraId="7A13AA62" w14:textId="0D41809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2. НФК е юридическо лице - второстепенен разпоредител с бюджет към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министъра на културата, създадено по силата на чл. 24, ал. 1 и ал. 2 от Закона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за закрила и развитие на културата.</w:t>
      </w:r>
    </w:p>
    <w:p w14:paraId="5F7C6849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3. НФК е със седалище гр. София, бул. „Александър Стамболийски №</w:t>
      </w:r>
    </w:p>
    <w:p w14:paraId="42B9ADEF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17.</w:t>
      </w:r>
    </w:p>
    <w:p w14:paraId="68527580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4. НФК подпомага развитието на културата, като набира, управлява и</w:t>
      </w:r>
    </w:p>
    <w:p w14:paraId="542C31BF" w14:textId="028D4614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разходва средства, предназначени за провеждане на националната политика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в областта на културата съобразно краткосрочни цели за работата на НФК в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рамките на една календарна година на базата на предварително дефинирани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приоритетни области, към които да се насочва финансовото подпомагане.</w:t>
      </w:r>
    </w:p>
    <w:p w14:paraId="3E7D4C12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5. Средствата по НФК се набират от:</w:t>
      </w:r>
    </w:p>
    <w:p w14:paraId="67DC26A7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1. петдесет на сто от глобите по чл. 98в, ал. 4 и чл. 98в1, ал. 6 от Закона за</w:t>
      </w:r>
    </w:p>
    <w:p w14:paraId="03C3C5E3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авторското право и сродните му права;</w:t>
      </w:r>
    </w:p>
    <w:p w14:paraId="3B7CF367" w14:textId="03334603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2. десет на сто от приходите от наеми, получавани от търговските дружества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с държавно участие в областта на културата, като отчисленията се правят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преди разделянето на наема между наемодателя и държавния бюджет;</w:t>
      </w:r>
    </w:p>
    <w:p w14:paraId="43928FF5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3. сумите по чл. 33, изречение първо от Закона за авторското право и</w:t>
      </w:r>
    </w:p>
    <w:p w14:paraId="68A9862A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сродните му права;</w:t>
      </w:r>
    </w:p>
    <w:p w14:paraId="4A8CE322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lastRenderedPageBreak/>
        <w:t>4. сумите по чл. 26, ал. 8, изречение второ от Закона за авторското право и</w:t>
      </w:r>
    </w:p>
    <w:p w14:paraId="19F25C15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сродните му права;</w:t>
      </w:r>
    </w:p>
    <w:p w14:paraId="01C3451C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5. петдесет на сто от глобите и имуществените санкции по чл. 54, 54а, 55,</w:t>
      </w:r>
    </w:p>
    <w:p w14:paraId="784FBE13" w14:textId="61119E88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56, 59, 60, чл. 61, ал. 2, чл. 61а и чл. 62, ал. 2 и 3 от Закона за административното регулиране на производството и търговията с оптични</w:t>
      </w:r>
    </w:p>
    <w:p w14:paraId="5DE00F1C" w14:textId="7F155A2E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дискове, матрици и други носители, съдържащи обекти на авторското право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и сродните му права;</w:t>
      </w:r>
    </w:p>
    <w:p w14:paraId="77B09F4D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5б. петдесет на сто от глобите и имуществените санкции по чл. 7а, ал. 3 - 8</w:t>
      </w:r>
    </w:p>
    <w:p w14:paraId="70D0F5EB" w14:textId="00D50F33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и чл. 7б от Закона за задължителното депозиране на печатни и други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произведения и за обявяване на разпространителите и доставчиците 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медийни услуги;</w:t>
      </w:r>
    </w:p>
    <w:p w14:paraId="4788B3BC" w14:textId="1955C8A1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6. петдесет на сто от глобите и имуществените санкции по Закона за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културното наследство;</w:t>
      </w:r>
    </w:p>
    <w:p w14:paraId="62641959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7. санкциите по чл. 37 от Закона за закрила и развитие на културата;</w:t>
      </w:r>
    </w:p>
    <w:p w14:paraId="27082089" w14:textId="316D2CD1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 xml:space="preserve">8. десет на сто от договорената цена за наема на експонати </w:t>
      </w:r>
      <w:r w:rsidR="00762266">
        <w:rPr>
          <w:rFonts w:ascii="Times New Roman" w:hAnsi="Times New Roman" w:cs="Times New Roman"/>
          <w:sz w:val="28"/>
          <w:szCs w:val="28"/>
        </w:rPr>
        <w:t>–</w:t>
      </w:r>
      <w:r w:rsidRPr="00762266">
        <w:rPr>
          <w:rFonts w:ascii="Times New Roman" w:hAnsi="Times New Roman" w:cs="Times New Roman"/>
          <w:sz w:val="28"/>
          <w:szCs w:val="28"/>
        </w:rPr>
        <w:t xml:space="preserve"> движими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културни ценности, собственост на държавата, включени в изложби извън</w:t>
      </w:r>
    </w:p>
    <w:p w14:paraId="7DD4E655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страната;</w:t>
      </w:r>
    </w:p>
    <w:p w14:paraId="6B953E6A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9. сумите по чл. 33, ал. 4 от Закона за закрила и развитие на културата;</w:t>
      </w:r>
    </w:p>
    <w:p w14:paraId="27AFD9A8" w14:textId="450A9908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10. петдесет на сто от постъпленията от таксите по чл. 4, ал. 2, т. 4 от Закона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за закрила и развитие на културата;</w:t>
      </w:r>
    </w:p>
    <w:p w14:paraId="203DDC66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11. глобите по чл. 32 от Закона за народните читалища;</w:t>
      </w:r>
    </w:p>
    <w:p w14:paraId="3C07B733" w14:textId="322B06E4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12. дарения, завещания и спонсорство от български и чуждестранни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физически и юридически лица;</w:t>
      </w:r>
    </w:p>
    <w:p w14:paraId="0F0BF061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13. лихви по сметките на фонда;</w:t>
      </w:r>
    </w:p>
    <w:p w14:paraId="319E01F8" w14:textId="14CF756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14. субсидия, определена в Закона за държавния бюджет на Република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България за съответната бюджетна година;</w:t>
      </w:r>
    </w:p>
    <w:p w14:paraId="4306E918" w14:textId="6E32C8CA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15. други източници, определени със закон или с акт на Министерския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съвет.</w:t>
      </w:r>
    </w:p>
    <w:p w14:paraId="7B290319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lastRenderedPageBreak/>
        <w:t>Чл. 6. (1) Средствата от НФК се разходват за:</w:t>
      </w:r>
    </w:p>
    <w:p w14:paraId="6F68DDED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1. проекти и програми с национално, международно и общинско значение</w:t>
      </w:r>
    </w:p>
    <w:p w14:paraId="1E6B2907" w14:textId="7B36D138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за създаване,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съхраняване и разпространение на произведения на изкуството и културата,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както и за опазване и популяризиране на културно-историческото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наследство;</w:t>
      </w:r>
    </w:p>
    <w:p w14:paraId="1011C29E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2. научноизследователска дейност в областта на културата;</w:t>
      </w:r>
    </w:p>
    <w:p w14:paraId="58E4319C" w14:textId="43D9DC66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3. подпомагане на културни прояви и инициативи с национално и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международно значение;</w:t>
      </w:r>
    </w:p>
    <w:p w14:paraId="2D6D5989" w14:textId="60AB7E52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4. програми и проекти за разширяване на международната културна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дейност;</w:t>
      </w:r>
    </w:p>
    <w:p w14:paraId="343DB2BF" w14:textId="3546BE9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5. програми и проекти за нови и експериментални форми на културна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дейност;</w:t>
      </w:r>
    </w:p>
    <w:p w14:paraId="4CD25FE7" w14:textId="7B44E304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6. програми и проекти за защита свободата на културни изяви 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гражданите, в това число на етническите, религиозните и езиковите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общности;</w:t>
      </w:r>
    </w:p>
    <w:p w14:paraId="60A6088C" w14:textId="4B5CB252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7. образователни програми и проекти в областта на културата,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усъвършенстване и развитие на структурата и качеството на образованието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в областта на изкуството и културата;</w:t>
      </w:r>
    </w:p>
    <w:p w14:paraId="5CA2C683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8. творчески стипендии за подпомагане на млади и на изтъкнати творци и</w:t>
      </w:r>
    </w:p>
    <w:p w14:paraId="6BA67FC1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на други млади специалисти в областта на културата със срок до 2 години;</w:t>
      </w:r>
    </w:p>
    <w:p w14:paraId="645CCDA8" w14:textId="181A861F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9. програми и проекти за проучване, опазване и популяризиране 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66">
        <w:rPr>
          <w:rFonts w:ascii="Times New Roman" w:hAnsi="Times New Roman" w:cs="Times New Roman"/>
          <w:sz w:val="28"/>
          <w:szCs w:val="28"/>
        </w:rPr>
        <w:t>културноисторическото</w:t>
      </w:r>
      <w:proofErr w:type="spellEnd"/>
      <w:r w:rsidRPr="00762266">
        <w:rPr>
          <w:rFonts w:ascii="Times New Roman" w:hAnsi="Times New Roman" w:cs="Times New Roman"/>
          <w:sz w:val="28"/>
          <w:szCs w:val="28"/>
        </w:rPr>
        <w:t xml:space="preserve"> наследство;</w:t>
      </w:r>
    </w:p>
    <w:p w14:paraId="63993755" w14:textId="7E1F3FA6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10. програми и проекти за запазване и развитие на културата на българските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общности в чужбина;</w:t>
      </w:r>
    </w:p>
    <w:p w14:paraId="1C56B239" w14:textId="307BC08F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11. програми и проекти за разширяване достъпа на деца и младежи до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културни дейности;</w:t>
      </w:r>
    </w:p>
    <w:p w14:paraId="44FFE7E2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12. награди за високи постижения в областта на културата;</w:t>
      </w:r>
    </w:p>
    <w:p w14:paraId="286FA544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13. програми и проекти за стимулиране на любителското изкуство;</w:t>
      </w:r>
    </w:p>
    <w:p w14:paraId="5E23E536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14. програми и проекти за подпомагане дейността на читалищата;</w:t>
      </w:r>
    </w:p>
    <w:p w14:paraId="56886898" w14:textId="37EAE665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lastRenderedPageBreak/>
        <w:t>15. програми и проекти за подпомагане на дейци на културата и изкуството,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упражняващи свободни професии.</w:t>
      </w:r>
    </w:p>
    <w:p w14:paraId="4A2160E4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(2) Средствата от държавна субсидия се разпределят според определените</w:t>
      </w:r>
    </w:p>
    <w:p w14:paraId="6DD60691" w14:textId="09F02992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стратегически цели и приоритети по одобрените в началото на годината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програми и съгласно решение на УС.</w:t>
      </w:r>
    </w:p>
    <w:p w14:paraId="46C6DACB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(3) Остатъкът от средствата по бюджетната сметка на НФК се разпределя</w:t>
      </w:r>
    </w:p>
    <w:p w14:paraId="6B1B9EF5" w14:textId="4DF3124D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съгласно решение на УС след провеждане на конкурс за целеви субсидии за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проекти с национално значение и съобразно обективната необходимост.</w:t>
      </w:r>
    </w:p>
    <w:p w14:paraId="3A391C4C" w14:textId="2A865796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(4). Средствата, постъпили по сметката на НФК от други източници, се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разпределят според определените стратегически цели и приоритети по</w:t>
      </w:r>
    </w:p>
    <w:p w14:paraId="4ECB25FA" w14:textId="2D67AC39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одобрените в началото на година програми съгласно решение 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Управителния съвет.</w:t>
      </w:r>
    </w:p>
    <w:p w14:paraId="60F36D27" w14:textId="51C58241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(5) Средствата по НФК се предоставят след провеждане на конкурс при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условия и по ред, определени в Наредба № Н-5 от 27.06.2007 г. за условията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и реда за провеждане на конкурси за предоставяне на средства от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Национален фонд "Култура", издадена от министъра на културата и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настоящите правила.</w:t>
      </w:r>
    </w:p>
    <w:p w14:paraId="75AF5173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ГЛАВА ВТОРА.</w:t>
      </w:r>
    </w:p>
    <w:p w14:paraId="61D49246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СТРАТЕГИЯ</w:t>
      </w:r>
    </w:p>
    <w:p w14:paraId="06E6B311" w14:textId="4ABE73A8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7. Стратегията на НФК има за цел да подпомогне развитието 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културата в Република България, основавайки се на основните принципи 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националната културна политика, а именно:</w:t>
      </w:r>
    </w:p>
    <w:p w14:paraId="7FE588B8" w14:textId="374B736A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1. демократизъм на културната политика, свобода на художественото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творчество и недопускане на цензура;</w:t>
      </w:r>
    </w:p>
    <w:p w14:paraId="5979D372" w14:textId="20D67EB1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2. децентрализация в управлението и финансирането на културните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дейности;</w:t>
      </w:r>
    </w:p>
    <w:p w14:paraId="31B19548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3. равнопоставеност на творците и на културните организации;</w:t>
      </w:r>
    </w:p>
    <w:p w14:paraId="3C1D2255" w14:textId="721292A8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4. опазване и обогатяване на културно-историческото наследство,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съхраняване на българския книжовен език, традиции и обичаи;</w:t>
      </w:r>
    </w:p>
    <w:p w14:paraId="503930F7" w14:textId="57B5E278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lastRenderedPageBreak/>
        <w:t>5. закрила на националната културна идентичност и културата 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българските общности в чужбина;</w:t>
      </w:r>
    </w:p>
    <w:p w14:paraId="6BF6C295" w14:textId="4FF2C054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6. насърчаване на културното многообразие при съхраняване единството 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националната култура;</w:t>
      </w:r>
    </w:p>
    <w:p w14:paraId="64627001" w14:textId="76932D43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7. поощряване на културната индустрия и пазара на произведенията 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 xml:space="preserve">изкуството и стимулиране на </w:t>
      </w:r>
      <w:proofErr w:type="spellStart"/>
      <w:r w:rsidRPr="00762266">
        <w:rPr>
          <w:rFonts w:ascii="Times New Roman" w:hAnsi="Times New Roman" w:cs="Times New Roman"/>
          <w:sz w:val="28"/>
          <w:szCs w:val="28"/>
        </w:rPr>
        <w:t>продуцентството</w:t>
      </w:r>
      <w:proofErr w:type="spellEnd"/>
      <w:r w:rsidRPr="00762266">
        <w:rPr>
          <w:rFonts w:ascii="Times New Roman" w:hAnsi="Times New Roman" w:cs="Times New Roman"/>
          <w:sz w:val="28"/>
          <w:szCs w:val="28"/>
        </w:rPr>
        <w:t xml:space="preserve"> в областта на културата;</w:t>
      </w:r>
    </w:p>
    <w:p w14:paraId="6E5F632D" w14:textId="33369812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8. откриване, подпомагане и обучение на млади таланти в областта 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културата;</w:t>
      </w:r>
    </w:p>
    <w:p w14:paraId="4F448D93" w14:textId="29E3B751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9. поощряване на дарителството, меценатството и спонсорството в областта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на културата;</w:t>
      </w:r>
    </w:p>
    <w:p w14:paraId="13F82B1A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10. развитие и усъвършенстване на образованието в областта на изкуствата</w:t>
      </w:r>
    </w:p>
    <w:p w14:paraId="329A5119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и културата.</w:t>
      </w:r>
    </w:p>
    <w:p w14:paraId="7DB2AC6E" w14:textId="33737C51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8. (1) Целите, определени в стратегията на НФК, са заложени в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предварително одобрени програми и се реализират чрез прилагането на два</w:t>
      </w:r>
    </w:p>
    <w:p w14:paraId="132A7231" w14:textId="06243558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инструмента - финансиране на творчески проекти в областта на културата и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прилагане на стратегически дейности за информационно, техническо,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финансово и експертно подпомагане развитието на културния сектор в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цялост.</w:t>
      </w:r>
    </w:p>
    <w:p w14:paraId="5E6B8E00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(2) В дългосрочен план НФК изработва стратегия за прилагане и развиване</w:t>
      </w:r>
    </w:p>
    <w:p w14:paraId="5F338BC9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на политики в областта на културата за 5-годишен период.</w:t>
      </w:r>
    </w:p>
    <w:p w14:paraId="57868C8A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9. За изпълнението на стратегията си НФК си сътрудничи с публични</w:t>
      </w:r>
    </w:p>
    <w:p w14:paraId="71F43E6E" w14:textId="643EB5A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институции и неправителствени организации, чиито мисии и цели,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съответстват на тези на НФК.</w:t>
      </w:r>
    </w:p>
    <w:p w14:paraId="420BEADC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ГЛАВА ТРЕТА. ОРГАНИ НА НАЦИОНАЛЕН ФОНД „КУЛТУРА"</w:t>
      </w:r>
    </w:p>
    <w:p w14:paraId="5E3DDF26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Раздел I. Общи разпоредби</w:t>
      </w:r>
    </w:p>
    <w:p w14:paraId="06A69DDC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10. Органи на НФК са управителният съвет и изпълнителният директор.</w:t>
      </w:r>
    </w:p>
    <w:p w14:paraId="4102A75C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Раздел II. Управителен съвет</w:t>
      </w:r>
    </w:p>
    <w:p w14:paraId="1DDB553B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lastRenderedPageBreak/>
        <w:t>Чл. 11. Управителният съвет се състои от председател и 10 членове.</w:t>
      </w:r>
    </w:p>
    <w:p w14:paraId="725DEE4F" w14:textId="25BD2A58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12. Съставът на Управителния съвет се определя в съответствие с чл. 26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от Закона за развитие и закрила на културата.</w:t>
      </w:r>
    </w:p>
    <w:p w14:paraId="572A7CB7" w14:textId="6F37649D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13. (1) Управителният съвет ръководи дейността на НФК, за целта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приема:</w:t>
      </w:r>
    </w:p>
    <w:p w14:paraId="13FF63A2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1. правила за организация на работата си;</w:t>
      </w:r>
    </w:p>
    <w:p w14:paraId="479DE796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2. стратегия и програма за дейността на НФК;</w:t>
      </w:r>
    </w:p>
    <w:p w14:paraId="0FCA4601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3. решения за провеждане на конкурси за финансиране на културни</w:t>
      </w:r>
    </w:p>
    <w:p w14:paraId="5DEC460A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инициативи, целеви програми, творчески проекти и др.;</w:t>
      </w:r>
    </w:p>
    <w:p w14:paraId="4C47D7E1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4. годишен доклад за дейността на НФК;</w:t>
      </w:r>
    </w:p>
    <w:p w14:paraId="7B31C24E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5. решение за избор и освобождаване на изпълнителен директор;</w:t>
      </w:r>
    </w:p>
    <w:p w14:paraId="3EF815EF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6. структура на администрацията на НФК;</w:t>
      </w:r>
    </w:p>
    <w:p w14:paraId="4E6E455E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7. ежегодно до края на месец март, програма за темите на конкурсите през</w:t>
      </w:r>
    </w:p>
    <w:p w14:paraId="6F05B888" w14:textId="324FB79B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текущата календарна година, определя предмета на конкурсите за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финансиране и приема решение за обявяване на конкурси за финансиране</w:t>
      </w:r>
    </w:p>
    <w:p w14:paraId="498534F6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от НФК;</w:t>
      </w:r>
    </w:p>
    <w:p w14:paraId="164DAF71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8. ежегодно до 31 март, годишен доклад за дейността на НФК, който се</w:t>
      </w:r>
    </w:p>
    <w:p w14:paraId="3D502F02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публикува на интернет страницата на НФК;</w:t>
      </w:r>
    </w:p>
    <w:p w14:paraId="4A1E4262" w14:textId="31B2C633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9. приема дарения и завещания или отказва такива, направени с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неприемливи за него условия;</w:t>
      </w:r>
    </w:p>
    <w:p w14:paraId="05E57D9A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10. други решения, свързани с управлението на НФК.</w:t>
      </w:r>
    </w:p>
    <w:p w14:paraId="633BA4FD" w14:textId="3A74F2B5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(2) Управителният съвет заседава в присъствието на две трети от състава си.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Решенията се вземат с мнозинство от повече от половината от общия брой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на неговите членове.</w:t>
      </w:r>
    </w:p>
    <w:p w14:paraId="0235762D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(3) По изключение Управителният съвет може да заседава неприсъствено,</w:t>
      </w:r>
    </w:p>
    <w:p w14:paraId="58033DEA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чрез технически средства за връзка. Решенията се вземат с мнозинство от</w:t>
      </w:r>
    </w:p>
    <w:p w14:paraId="0F6B223D" w14:textId="53BB6543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lastRenderedPageBreak/>
        <w:t>повече от половината от общия брой на неговите членове.</w:t>
      </w:r>
      <w:r w:rsidR="003F5147" w:rsidRPr="00762266">
        <w:rPr>
          <w:rFonts w:ascii="Times New Roman" w:hAnsi="Times New Roman" w:cs="Times New Roman"/>
          <w:sz w:val="28"/>
          <w:szCs w:val="28"/>
        </w:rPr>
        <w:t xml:space="preserve"> В този случай протоколът от заседанието се предоставя по електронен път на членовете на Управителния съвет, които имат възможност в петдневен срок да представят бележки. Той се подписва от Председателя на Управителния съвет и се удостоверява за вярност от съставителя на протокола.</w:t>
      </w:r>
    </w:p>
    <w:p w14:paraId="788186F4" w14:textId="17FC5FA5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(4) Управителният съвет може да заседава и по искане на повече от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половината негови членове. За свикване на заседание по инициатива 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членовете на Управителния съвет се прави писмено предложение до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председателя на Управителния съвет.</w:t>
      </w:r>
    </w:p>
    <w:p w14:paraId="5E517A5D" w14:textId="13426D3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14. Управителният съвет може да разпределя целеви средства за проекти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с голямо национално значение в областта на културата, както и средства за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стратегически дейности на НФК /информационни, аналитични и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образователни дейности на НФК в съответствие със стратегията и целите</w:t>
      </w:r>
    </w:p>
    <w:p w14:paraId="76D01D0B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му, възнаграждения за аналитична и експертна дейност, вкл. по чл. 16 чл.</w:t>
      </w:r>
    </w:p>
    <w:p w14:paraId="28F73857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23, ал. 5 /. Размерът на посочените средства е до 30 % от годишния бюджет</w:t>
      </w:r>
    </w:p>
    <w:p w14:paraId="415F9973" w14:textId="09404644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на конкурсите за финансиране от НФК, освен ако в закон или акт 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Министерския съвет е предвидено друго.</w:t>
      </w:r>
    </w:p>
    <w:p w14:paraId="79F24F8D" w14:textId="4B7DE812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15. (1) За заседанията на Управителния съвет задължително се води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протокол, който се подписва от присъствалите на заседанието членове на</w:t>
      </w:r>
    </w:p>
    <w:p w14:paraId="1C18EA0E" w14:textId="0F7BC3A0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Управителния съвет. Протоколите и приложенията към тях се съхраняват от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изпълнителния директор на НФК.</w:t>
      </w:r>
    </w:p>
    <w:p w14:paraId="2CA915A6" w14:textId="6E13F06F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(2) Копие от протокола от заседанието се представя на министъра 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културата в тридневен срок от неговото подписване.</w:t>
      </w:r>
    </w:p>
    <w:p w14:paraId="6DB05094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16. Освен ако в закон е предвидено друго, членовете на Управителния</w:t>
      </w:r>
    </w:p>
    <w:p w14:paraId="28DB93A4" w14:textId="0D1C6102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съвет получават възнаграждение, което се определя със заповед 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министъра на културата.Средствата се осигуряват от бюджета на НФК.</w:t>
      </w:r>
    </w:p>
    <w:p w14:paraId="0ABBBB2B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17. (1) Председател на Управителния съвет е министърът на културата.</w:t>
      </w:r>
    </w:p>
    <w:p w14:paraId="5F082A20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(2) Председателят на Управителния съвет:</w:t>
      </w:r>
    </w:p>
    <w:p w14:paraId="5744EEBB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1. свиква и ръководи заседанията на Управителния съвет;</w:t>
      </w:r>
    </w:p>
    <w:p w14:paraId="0A87655C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2. сключва и прекратява трудовия договор с изпълнителния директор по</w:t>
      </w:r>
    </w:p>
    <w:p w14:paraId="074843B5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lastRenderedPageBreak/>
        <w:t>решение на Управителния съвет;</w:t>
      </w:r>
    </w:p>
    <w:p w14:paraId="7A5A1C97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3. одобрява дневния ред на заседанията на Управителния съвет;</w:t>
      </w:r>
    </w:p>
    <w:p w14:paraId="6E07C2A4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4. свиква редовните и извънредни заседания на Управителния съвет;</w:t>
      </w:r>
    </w:p>
    <w:p w14:paraId="3AC2FC19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5. разрешава отпуските и командировките на изпълнителния директор.</w:t>
      </w:r>
    </w:p>
    <w:p w14:paraId="654E21EC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Раздел III. Изпълнителен директор</w:t>
      </w:r>
    </w:p>
    <w:p w14:paraId="01784895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18. (1) Изпълнителният директор:</w:t>
      </w:r>
    </w:p>
    <w:p w14:paraId="7E853A8A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1. представлява НФК пред всички държавни и общински органи, пред</w:t>
      </w:r>
    </w:p>
    <w:p w14:paraId="5823CC19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учреждения, организации, физически и юридически лица в страната и</w:t>
      </w:r>
    </w:p>
    <w:p w14:paraId="7059CC25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чужбина;</w:t>
      </w:r>
    </w:p>
    <w:p w14:paraId="682E1046" w14:textId="7B5C5DEE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2. осъществява оперативното ръководство на НФК, като организира,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ръководи, контролира и отговаря за цялостната дейност на НФК;</w:t>
      </w:r>
    </w:p>
    <w:p w14:paraId="5182C87C" w14:textId="370A39A0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3. контролира финансовата дейност и носи отговорност за законосъобразно,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икономично, ефикасно и ефективно разходване на финансовите средства 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НФК;</w:t>
      </w:r>
    </w:p>
    <w:p w14:paraId="2152232D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4. осигурява изпълнението на решенията на Управителния съвет;</w:t>
      </w:r>
    </w:p>
    <w:p w14:paraId="671C3EED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5 . изготвя и внася в Управителния съвет годишния счетоводен отчет;</w:t>
      </w:r>
    </w:p>
    <w:p w14:paraId="41A6F22C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6. подготвя и внася в Управителния съвет годишен доклад за дейността на</w:t>
      </w:r>
    </w:p>
    <w:p w14:paraId="3CA5674A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НФК и осигурява публикуването му;</w:t>
      </w:r>
    </w:p>
    <w:p w14:paraId="30784B8A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7. сключва договорите за предоставяне на средства от НФК;</w:t>
      </w:r>
    </w:p>
    <w:p w14:paraId="11F6B5D1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8. упражнява контрол върху изпълнението на финансираните проекти;</w:t>
      </w:r>
    </w:p>
    <w:p w14:paraId="4D46E26A" w14:textId="395F1923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9. при необходимост, сключва договори с експерти за подпомагане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дейността на НФК;</w:t>
      </w:r>
    </w:p>
    <w:p w14:paraId="3368E808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10. изготвя тримесечни отчети за дейността на НФК, които представя на</w:t>
      </w:r>
    </w:p>
    <w:p w14:paraId="5A9A477B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министъра на културата в 10-дневен срок от приключване на съответния</w:t>
      </w:r>
    </w:p>
    <w:p w14:paraId="2063E332" w14:textId="0531371F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период, както и годишен отчет за дейността на НФК, който представя в срок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до 31 март на следващата година за приемане от Управителния съвет;</w:t>
      </w:r>
    </w:p>
    <w:p w14:paraId="330FA771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lastRenderedPageBreak/>
        <w:t>Чл. 19. Изпълнителният директор не може да бъде член на Управителния</w:t>
      </w:r>
    </w:p>
    <w:p w14:paraId="7A976F51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съвет. Той участва в заседанията на управителния съвет със съвещателен</w:t>
      </w:r>
    </w:p>
    <w:p w14:paraId="1E966B64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глас.</w:t>
      </w:r>
    </w:p>
    <w:p w14:paraId="0BA2A3A3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ГЛАВА ТРЕТА</w:t>
      </w:r>
    </w:p>
    <w:p w14:paraId="796C628D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ПРОВЕЖДАНЕ НА КОНКУРСИ ЗА ПРЕДОСТАВЯНЕ НА СРЕДСТВА ОТ</w:t>
      </w:r>
    </w:p>
    <w:p w14:paraId="4E0DC038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НАЦИОНАЛЕН ФОНД "КУЛТУРА"</w:t>
      </w:r>
    </w:p>
    <w:p w14:paraId="00940E12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Раздел I. Общи условия за организиране на конкурси</w:t>
      </w:r>
    </w:p>
    <w:p w14:paraId="679560F7" w14:textId="3769ED48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20. (1) Конкурсите се обявяват въз основа на взето решение от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Управителния съвет на НФК, в съответствие с темите, включени в приетата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от него програма за текущата календарна година.</w:t>
      </w:r>
    </w:p>
    <w:p w14:paraId="526CC39E" w14:textId="1DFB85DC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(2) Конкурсната документация се утвърждава с решението по ал.1 от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Управителния съвет и съдържа: обява към кандидатите за участие в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конкурса, насоки и методика за оценка за кандидатстване в конкурса,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образци на документите за кандидатстване.</w:t>
      </w:r>
    </w:p>
    <w:p w14:paraId="3199692E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(3) С решението се определят и:</w:t>
      </w:r>
    </w:p>
    <w:p w14:paraId="6564C8F3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1. условията на конкурса;</w:t>
      </w:r>
    </w:p>
    <w:p w14:paraId="09987866" w14:textId="39BE9B59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2. общият размер на финансовите средства, с които ще бъдат подпомогнати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кандидатстващите проекти;</w:t>
      </w:r>
    </w:p>
    <w:p w14:paraId="394F9D5F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3. срокът и мястото за подаване на документите;</w:t>
      </w:r>
    </w:p>
    <w:p w14:paraId="3E5527D1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4. специалните изисквания към участниците и кандидатстващите проекти.</w:t>
      </w:r>
    </w:p>
    <w:p w14:paraId="38AF2DF2" w14:textId="535DCD01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(4) Управителният съвет на НФК може да взема решения за провеждане и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на конкурси за целево финансово подпомагане на програми и проекти с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голямо национално културно значение, невключени в приетата годишна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програма.</w:t>
      </w:r>
    </w:p>
    <w:p w14:paraId="33827BA0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(5 ) С решенията по ал. 1 и 4 Управителният съвет одобрява и формуляр за</w:t>
      </w:r>
    </w:p>
    <w:p w14:paraId="2FCD7361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участие в конкурса, който задължително съдържа:</w:t>
      </w:r>
    </w:p>
    <w:p w14:paraId="77D02A4D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1. вид на проекта;</w:t>
      </w:r>
    </w:p>
    <w:p w14:paraId="07F3B28E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lastRenderedPageBreak/>
        <w:t>2. кратко описание на условията за кандидатстване;</w:t>
      </w:r>
    </w:p>
    <w:p w14:paraId="2B159853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3. обща информация за проекта;</w:t>
      </w:r>
    </w:p>
    <w:p w14:paraId="60DDA506" w14:textId="08086C52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4. информация за кандидатстващо физическо или юридическо лице за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предоставяне на средства от НФК;</w:t>
      </w:r>
    </w:p>
    <w:p w14:paraId="3210B285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5. бюджет на проекта:</w:t>
      </w:r>
    </w:p>
    <w:p w14:paraId="459D5BE7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а) обща стойност на проекта;</w:t>
      </w:r>
    </w:p>
    <w:p w14:paraId="40DB809D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б) очаквана финансова подкрепа от НФК;</w:t>
      </w:r>
    </w:p>
    <w:p w14:paraId="3FE1DCC1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в) средства, осигурени от други източници, и собствени средства;</w:t>
      </w:r>
    </w:p>
    <w:p w14:paraId="56DEAA29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(6) Формулярът за участие в конкурса може да съдържа и допълнителни</w:t>
      </w:r>
    </w:p>
    <w:p w14:paraId="3732BCC3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изисквания, на които следва да отговарят проектите и кандидатстващите</w:t>
      </w:r>
    </w:p>
    <w:p w14:paraId="308064D3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физически и юридически лица.</w:t>
      </w:r>
    </w:p>
    <w:p w14:paraId="48A8C047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(7) Управителният съвет на НФК може да взема решения за провеждане на</w:t>
      </w:r>
    </w:p>
    <w:p w14:paraId="5282B5A0" w14:textId="435C7403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програма за предоставяне на творчески стипендии за подпомагане на млади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и на изтъкнати творци и на други млади специалисти в областта на</w:t>
      </w:r>
    </w:p>
    <w:p w14:paraId="42C0D26B" w14:textId="1AA79F34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 xml:space="preserve">културата. Конкурсната документация се утвърждава от Управителния 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съвет и включва обява към кандидатите за участие в програмата и образци</w:t>
      </w:r>
    </w:p>
    <w:p w14:paraId="7A5533E6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на документите за кандидатстване. С решението се определят и:</w:t>
      </w:r>
    </w:p>
    <w:p w14:paraId="31B50760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1. цели на програмата;</w:t>
      </w:r>
    </w:p>
    <w:p w14:paraId="08E8BB6E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2. изисквания към кандидатите;</w:t>
      </w:r>
    </w:p>
    <w:p w14:paraId="636B1E5C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3. общ бюджет на програмата.</w:t>
      </w:r>
    </w:p>
    <w:p w14:paraId="71B1B8EB" w14:textId="4CA9B486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(8 ) С решенията по ал. 7 Управителният съвет одобрява и формуляр за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участие в конкурса, който задължително съдържа:</w:t>
      </w:r>
    </w:p>
    <w:p w14:paraId="4A100396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1. информация за кандидата за предоставяне на стипендия от НФК;</w:t>
      </w:r>
    </w:p>
    <w:p w14:paraId="636660D7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2. информация относно творческата дейност на кандидата.</w:t>
      </w:r>
    </w:p>
    <w:p w14:paraId="699DFFA7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(9) Конкурсът се обявява от изпълнителния директор на НФК на интернет</w:t>
      </w:r>
    </w:p>
    <w:p w14:paraId="694B5A6E" w14:textId="46E96F3D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lastRenderedPageBreak/>
        <w:t>страниците на Министерството на културата и НФК. Обявата съдържа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всички данни от решението по ал. 1 и 7, като в нея се посочват и лице и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телефон за контакти.</w:t>
      </w:r>
    </w:p>
    <w:p w14:paraId="0AD927DF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Раздел III. Условия и ред за кандидатстване</w:t>
      </w:r>
    </w:p>
    <w:p w14:paraId="280FA164" w14:textId="4D8DB37A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21. (1) За получаване на средства от НФК могат да кандидатстват всички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културни организации, включително и организации с нестопанска цел,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както и културни дейци.</w:t>
      </w:r>
    </w:p>
    <w:p w14:paraId="7AAF39FD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(2) За получаване на средства от НФК не могат да кандидатстват:</w:t>
      </w:r>
    </w:p>
    <w:p w14:paraId="2F5095BF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1. лица и организации, които са санкционирани по реда на чл. 37 от Закона</w:t>
      </w:r>
    </w:p>
    <w:p w14:paraId="418D9D86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за закрила и развитие на културата;</w:t>
      </w:r>
    </w:p>
    <w:p w14:paraId="70E0EF0D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2. лица и организации с неизпълнени договорни задължения към НФК;</w:t>
      </w:r>
    </w:p>
    <w:p w14:paraId="003FA99B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3. проекти, които не са одобрени на предишни конкурси, организирани от</w:t>
      </w:r>
    </w:p>
    <w:p w14:paraId="255A57BB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НФК;</w:t>
      </w:r>
    </w:p>
    <w:p w14:paraId="15E47229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4. лица и организации, дарители на НФК;</w:t>
      </w:r>
    </w:p>
    <w:p w14:paraId="7647B54E" w14:textId="701F012D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5. служители на НФК и членове на експертната комисия по чл. 7 от Наредба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№ Н-5 от 27.06.2007 г. за условията и реда за провеждане на конкурси за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предоставяне на средства от Национален фонд "Култура";</w:t>
      </w:r>
    </w:p>
    <w:p w14:paraId="38035B96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6. лица и организации с два одобрени за финансиране проекта през същата</w:t>
      </w:r>
    </w:p>
    <w:p w14:paraId="73DD52D8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календарна година.</w:t>
      </w:r>
    </w:p>
    <w:p w14:paraId="0CC02202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Чл.21а(1) Програма Дебюти се провежда в два кръга.</w:t>
      </w:r>
    </w:p>
    <w:p w14:paraId="41E54BD1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(2) за получаване на средства от по първи кръг на програма Дебюти</w:t>
      </w:r>
    </w:p>
    <w:p w14:paraId="0A744386" w14:textId="5E1174AE" w:rsid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могат да кандидатстват</w:t>
      </w:r>
      <w:r w:rsidR="0076226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7D58B3" w14:textId="294F30D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а. всички културни организации;</w:t>
      </w:r>
    </w:p>
    <w:p w14:paraId="1DC077B0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б. културни дейци.</w:t>
      </w:r>
    </w:p>
    <w:p w14:paraId="0394901E" w14:textId="0D62073D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(3) В случаите на ал.2, т. “б“ във втори кръг одобреният проект може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да бъде подаден от културна организация, свързана с осъществяването му.</w:t>
      </w:r>
    </w:p>
    <w:p w14:paraId="75697209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22. (1) За получаване на средства от НФК кандидатите представят</w:t>
      </w:r>
    </w:p>
    <w:p w14:paraId="61F32E46" w14:textId="1B59C316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lastRenderedPageBreak/>
        <w:t>попълнен формуляр за участие в конкурса заедно с всички посочени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приложения към него на адреса по седалището на НФК или чрез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електронната платформа на интернет страницата на НФК. Когато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документите са на чужд език, те се представят заедно със заверен превод 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български език.</w:t>
      </w:r>
    </w:p>
    <w:p w14:paraId="494321F3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(2) Достъпът до образеца на формуляр и приложенията по ал. 1 става чрез</w:t>
      </w:r>
    </w:p>
    <w:p w14:paraId="60FFDDE9" w14:textId="23FAC034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електронната платформа на интернет страницата на НФК. За целта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кандидатите се регистрират електронно, като създават профил чрез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посочване на парола за достъп до електронния портал за кандидатстване.</w:t>
      </w:r>
    </w:p>
    <w:p w14:paraId="615F8E9D" w14:textId="595AFCA2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(3) Представяне на документи по ал. 1 чрез електронната платформа 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интернет страницата на НФК става чрез създаден профил и посочване на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парола за достъп до електронния портал за кандидатстване.</w:t>
      </w:r>
    </w:p>
    <w:p w14:paraId="508D1505" w14:textId="55B71341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(4) Юридическите лица посочват във формуляра по ал. 1 единен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идентификационен код и прилагат заверени копия на следните документи:</w:t>
      </w:r>
    </w:p>
    <w:p w14:paraId="4F6C3A94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1. държавните и общинските организации - акта за създаване на културната</w:t>
      </w:r>
    </w:p>
    <w:p w14:paraId="061030D6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организация;</w:t>
      </w:r>
    </w:p>
    <w:p w14:paraId="362E38E4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2. лицата, регистрирани по реда на Закона за юридическите лица с</w:t>
      </w:r>
    </w:p>
    <w:p w14:paraId="264950AE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нестопанска цел - съдебно решение за първоначална регистрация и</w:t>
      </w:r>
    </w:p>
    <w:p w14:paraId="65A8F27C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удостоверение за актуално състояние по съдебната регистрация;</w:t>
      </w:r>
    </w:p>
    <w:p w14:paraId="1D6B5FA2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3. чуждестранните лица, учредени в съответствие със законодателството на</w:t>
      </w:r>
    </w:p>
    <w:p w14:paraId="704178BC" w14:textId="179DA060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държава - членка на Европейския съюз, или на друга държава от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 xml:space="preserve">Европейското икономическо пространство и Швейцария </w:t>
      </w:r>
      <w:r w:rsidR="00762266">
        <w:rPr>
          <w:rFonts w:ascii="Times New Roman" w:hAnsi="Times New Roman" w:cs="Times New Roman"/>
          <w:sz w:val="28"/>
          <w:szCs w:val="28"/>
        </w:rPr>
        <w:t>–</w:t>
      </w:r>
      <w:r w:rsidRPr="00762266">
        <w:rPr>
          <w:rFonts w:ascii="Times New Roman" w:hAnsi="Times New Roman" w:cs="Times New Roman"/>
          <w:sz w:val="28"/>
          <w:szCs w:val="28"/>
        </w:rPr>
        <w:t xml:space="preserve"> легализиран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превод на документа, издаден от компетентен орган в държавата на тяхното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учредяване, удостоверяващ, че те имат право да осъществяват дейност в</w:t>
      </w:r>
      <w:r w:rsidR="00762266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сферата на културата.</w:t>
      </w:r>
    </w:p>
    <w:p w14:paraId="1AC1B452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(4) Физическите лица прилагат към формуляра по ал. 1 заверено копие от</w:t>
      </w:r>
    </w:p>
    <w:p w14:paraId="142F5E92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документ за самоличност.</w:t>
      </w:r>
    </w:p>
    <w:p w14:paraId="784BC407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(5 ) При подаването на формуляра по ал. 1 лицата представят и:</w:t>
      </w:r>
    </w:p>
    <w:p w14:paraId="0DAC3B34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1. декларация, че кандидатстващият проект не е подкрепен с финансови</w:t>
      </w:r>
    </w:p>
    <w:p w14:paraId="2367FAB5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lastRenderedPageBreak/>
        <w:t>средства по реда на чл. 14, ал. 2, т. 1 от Закона за закрила и развитие на</w:t>
      </w:r>
    </w:p>
    <w:p w14:paraId="6709A9CC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културата;</w:t>
      </w:r>
    </w:p>
    <w:p w14:paraId="78C3F237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2. доказателства за осигуряване на 20 на сто от общия бюджет - за проекти</w:t>
      </w:r>
    </w:p>
    <w:p w14:paraId="10301288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с очаквана финансова подкрепа над 15 000 лв.</w:t>
      </w:r>
      <w:r w:rsidR="00386D52" w:rsidRPr="00762266">
        <w:rPr>
          <w:rFonts w:ascii="Times New Roman" w:hAnsi="Times New Roman" w:cs="Times New Roman"/>
          <w:sz w:val="28"/>
          <w:szCs w:val="28"/>
        </w:rPr>
        <w:t xml:space="preserve"> ,</w:t>
      </w:r>
      <w:r w:rsidRPr="00762266">
        <w:rPr>
          <w:rFonts w:ascii="Times New Roman" w:hAnsi="Times New Roman" w:cs="Times New Roman"/>
          <w:sz w:val="28"/>
          <w:szCs w:val="28"/>
        </w:rPr>
        <w:t xml:space="preserve"> с изключение на проектите по </w:t>
      </w:r>
      <w:r w:rsidR="00386D52" w:rsidRPr="00762266">
        <w:rPr>
          <w:rFonts w:ascii="Times New Roman" w:hAnsi="Times New Roman" w:cs="Times New Roman"/>
          <w:sz w:val="28"/>
          <w:szCs w:val="28"/>
        </w:rPr>
        <w:t>Едногодишна програма за подкрепа на професионални организации в областта на изкуствата, които предоставят доказателства за собствен принос съобразно условията на програмата</w:t>
      </w:r>
      <w:r w:rsidRPr="00762266">
        <w:rPr>
          <w:rFonts w:ascii="Times New Roman" w:hAnsi="Times New Roman" w:cs="Times New Roman"/>
          <w:sz w:val="28"/>
          <w:szCs w:val="28"/>
        </w:rPr>
        <w:t>;</w:t>
      </w:r>
    </w:p>
    <w:p w14:paraId="1F43AA46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3. доказателства за осигуряване на сумата от общия бюджет, надвишаваща</w:t>
      </w:r>
    </w:p>
    <w:p w14:paraId="3CA605B3" w14:textId="73A95576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очакваната финансова подкрепа -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за проекти с очаквана финансова подкрепа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под 15 000 лв</w:t>
      </w:r>
      <w:r w:rsidR="00386D52" w:rsidRPr="00762266">
        <w:rPr>
          <w:rFonts w:ascii="Times New Roman" w:hAnsi="Times New Roman" w:cs="Times New Roman"/>
          <w:sz w:val="28"/>
          <w:szCs w:val="28"/>
        </w:rPr>
        <w:t>.</w:t>
      </w:r>
    </w:p>
    <w:p w14:paraId="483584D6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Раздел IV. Провеждане на конкурса</w:t>
      </w:r>
    </w:p>
    <w:p w14:paraId="7156CE81" w14:textId="3F8CA5CC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23. (1) Конкурсът се провежда от експертна комисия, която се състои от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нечетен брой членове, творци и експерти в съответното културно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направление. В състава на комисията при нужда се включва финансист и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лице с юридическо образование.</w:t>
      </w:r>
    </w:p>
    <w:p w14:paraId="2A3D181C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(2) Критериите за избор на членове на експертната комисия и поименния й</w:t>
      </w:r>
    </w:p>
    <w:p w14:paraId="04D2BDB9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състав се определя с решение на управителния съвет.</w:t>
      </w:r>
    </w:p>
    <w:p w14:paraId="5828EB6A" w14:textId="40431D08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(3) Членовете на експертната комисия представят декларация, че нямат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търговски, финансов или друг делови интерес от осъществяването на</w:t>
      </w:r>
    </w:p>
    <w:p w14:paraId="34DC16A1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проектите.</w:t>
      </w:r>
    </w:p>
    <w:p w14:paraId="57E9ABA4" w14:textId="2643D34C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(4) Членовете на експертните комисии нямат право да предоставят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информация за разглежданите проекти и решенията на комисията, за което</w:t>
      </w:r>
    </w:p>
    <w:p w14:paraId="3A6A8FB7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попълват декларация.</w:t>
      </w:r>
    </w:p>
    <w:p w14:paraId="2C16FF14" w14:textId="14AEDC39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(5) За участие в работата на комисията експертите получават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възнаграждение въз основа на сключен договор с изпълнителния директор</w:t>
      </w:r>
    </w:p>
    <w:p w14:paraId="09445A9E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на НФК.</w:t>
      </w:r>
    </w:p>
    <w:p w14:paraId="1E55034B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24. (1) Експертната комисия:</w:t>
      </w:r>
    </w:p>
    <w:p w14:paraId="3E6C07F2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1. разглежда и оценява постъпилите проекти по критериите в чл. 8, ал. 2 от</w:t>
      </w:r>
    </w:p>
    <w:p w14:paraId="5179B57D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lastRenderedPageBreak/>
        <w:t>Наредба № Н-5 от 27 юни 2007 г. за условията и реда за провеждане на</w:t>
      </w:r>
    </w:p>
    <w:p w14:paraId="45346FCD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 xml:space="preserve">конкурси за предоставяне на средства от Национален фонд „Култура" на </w:t>
      </w:r>
    </w:p>
    <w:p w14:paraId="0EFBBFFF" w14:textId="2376CDD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Министъра на културата, допълнителните критерии за оценка на проектите,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свързани с темата на конкурса за финансово подпомагане и по точкова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система за оценяване, одобрени от УС преди обявяването му;</w:t>
      </w:r>
    </w:p>
    <w:p w14:paraId="6B0159C6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2. предлага размера на средствата от НФК, с които да бъде подпомогнат</w:t>
      </w:r>
    </w:p>
    <w:p w14:paraId="2DDDED5A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всеки одобрен за финансиране от нея проект.</w:t>
      </w:r>
    </w:p>
    <w:p w14:paraId="3AFF85A0" w14:textId="024E22A0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3. предоставя експертно становище при предложение за изменение на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договор, сключен в рамките на съответния конкурс за финансово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подпомагане.</w:t>
      </w:r>
    </w:p>
    <w:p w14:paraId="77B6203E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(2) Проектите, които кандидатстват за получаване на средства от НФК, се</w:t>
      </w:r>
    </w:p>
    <w:p w14:paraId="20FFD18D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оценяват от експертната комисия съобразно:</w:t>
      </w:r>
    </w:p>
    <w:p w14:paraId="1116DEC6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1. художествения и естетическия им потенциал в контекста на европейското</w:t>
      </w:r>
    </w:p>
    <w:p w14:paraId="356D0F86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културно разнообразие;</w:t>
      </w:r>
    </w:p>
    <w:p w14:paraId="33F946FF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2. техния потенциал за утвърждаване и развитие на уникалността и</w:t>
      </w:r>
    </w:p>
    <w:p w14:paraId="7D256AC4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автентичността на българската култура и изкуство;</w:t>
      </w:r>
    </w:p>
    <w:p w14:paraId="1F7DE202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3. икономическата обоснованост на предлагания бюджет.</w:t>
      </w:r>
    </w:p>
    <w:p w14:paraId="25E27E87" w14:textId="455DF335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(3) Управителният съвет утвърждава и допълнителни критерии за оценка на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проектите, свързани с темата на конкурса. Допълнителните критерии се</w:t>
      </w:r>
    </w:p>
    <w:p w14:paraId="7D1CCE24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обявяват едновременно с обявяването на конкурса.</w:t>
      </w:r>
    </w:p>
    <w:p w14:paraId="5CF0F0E8" w14:textId="266689D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25. (1) Заседанието на комисията е редовно, ако присъстват всички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нейни членове.</w:t>
      </w:r>
    </w:p>
    <w:p w14:paraId="2256CF8C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(2) Решенията се вземат с мнозинство от повече от половината от всички</w:t>
      </w:r>
    </w:p>
    <w:p w14:paraId="7764EA79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членове.</w:t>
      </w:r>
    </w:p>
    <w:p w14:paraId="75842222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(3) За работата си експертната комисия съставя протокол в електронен вид</w:t>
      </w:r>
    </w:p>
    <w:p w14:paraId="691E6E0E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и съдържа:</w:t>
      </w:r>
    </w:p>
    <w:p w14:paraId="3EC362CC" w14:textId="387E18F6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lastRenderedPageBreak/>
        <w:t>а) одобрени за финансиране проекти с предложен размер на средства за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подпомагане от НФК;</w:t>
      </w:r>
    </w:p>
    <w:p w14:paraId="68B20619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б) непредложени за финансово подпомагане проекти поради надвишаване</w:t>
      </w:r>
    </w:p>
    <w:p w14:paraId="10A0CCB2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на общия размер на средствата по чл. 4, ал. 1, т. 2 от Наредбата;</w:t>
      </w:r>
    </w:p>
    <w:p w14:paraId="03D97374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в) неодобрени за финансиране проекти;</w:t>
      </w:r>
    </w:p>
    <w:p w14:paraId="482ED1C0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г) мотивите за решенията на комисията.</w:t>
      </w:r>
    </w:p>
    <w:p w14:paraId="3B738D49" w14:textId="44A12315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26. (1) По решение на Управителния съвет на НФК конкурсът по чл. 20,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ал. 4 и оценката на кандидатите по чл. 20, ал. 7 от настоящите правила може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да се проведат от него.</w:t>
      </w:r>
    </w:p>
    <w:p w14:paraId="1AFC1D48" w14:textId="43A80351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(2) В случаите на чл. 20, ал. 4 Управителният съвет на НФК разглежда и</w:t>
      </w:r>
      <w:r w:rsidR="00026821">
        <w:rPr>
          <w:rFonts w:ascii="Times New Roman" w:hAnsi="Times New Roman" w:cs="Times New Roman"/>
          <w:sz w:val="28"/>
          <w:szCs w:val="28"/>
        </w:rPr>
        <w:t xml:space="preserve">  </w:t>
      </w:r>
      <w:r w:rsidRPr="00762266">
        <w:rPr>
          <w:rFonts w:ascii="Times New Roman" w:hAnsi="Times New Roman" w:cs="Times New Roman"/>
          <w:sz w:val="28"/>
          <w:szCs w:val="28"/>
        </w:rPr>
        <w:t>оценява постъпилите проекти съобразно критериите на чл. 8, ал. 2 от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Наредбата и с решение определя спечелилите конкурса проекти и размера</w:t>
      </w:r>
    </w:p>
    <w:p w14:paraId="54FC1684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на средствата от НФК по всеки от тях.</w:t>
      </w:r>
    </w:p>
    <w:p w14:paraId="65F8AB1B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(3) В случаите на чл. 20, ал. 7 Управителният съвет на НФК разглежда и</w:t>
      </w:r>
    </w:p>
    <w:p w14:paraId="2F0057C1" w14:textId="0F97FDD8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оценява постъпилите кандидатури в съответствие с изискванията на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програмата.</w:t>
      </w:r>
    </w:p>
    <w:p w14:paraId="3B33412F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Раздел V</w:t>
      </w:r>
    </w:p>
    <w:p w14:paraId="38587926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Осъществяване на финансовото подпомагане</w:t>
      </w:r>
    </w:p>
    <w:p w14:paraId="04A3EA66" w14:textId="619F6E4F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27. Въз основа на протокола по чл. 25, ал. 3 от настоящите правила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Управителният съвет с решение определя спечелилите конкурса проекти и</w:t>
      </w:r>
    </w:p>
    <w:p w14:paraId="1F63ED73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размера на средства от НФК по всеки от тях.</w:t>
      </w:r>
    </w:p>
    <w:p w14:paraId="57991690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28. Решението по чл. 26, ал. 3 и 27от настоящите правила се обявява на</w:t>
      </w:r>
    </w:p>
    <w:p w14:paraId="27037E96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интернет страниците на Министерството на културата и НФК.</w:t>
      </w:r>
    </w:p>
    <w:p w14:paraId="4C1C0606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29. (1) Договорите с кандидатите, спечелили конкурса, се сключват</w:t>
      </w:r>
    </w:p>
    <w:p w14:paraId="6936E23D" w14:textId="036167EA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между физическото лице/лицето, официално представляващо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организацията или лице, упълномощено да подпише договора за финансово</w:t>
      </w:r>
    </w:p>
    <w:p w14:paraId="4D3BEE0D" w14:textId="6C860431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lastRenderedPageBreak/>
        <w:t>подпомагане и Изпълнителния директор на НФК, въз основа на решение на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Управителния съвет в двуседмичен срок от съобщаването на резултата от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конкурса.</w:t>
      </w:r>
    </w:p>
    <w:p w14:paraId="186B3290" w14:textId="10B2F199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(2)В договора се уреждат условията за финансово подпомагане,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целесъобразното разходване на предоставените финансови средства от НФК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и тяхното отчитане.</w:t>
      </w:r>
    </w:p>
    <w:p w14:paraId="637F838B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(З)Одобреният проект е неразделна част от сключения договор.</w:t>
      </w:r>
    </w:p>
    <w:p w14:paraId="534FDD23" w14:textId="405110F3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(4) В случаите по чл. 20, ал. 7 въз основа на решение на Управителния съвет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между избраните кандидати и Изпълнителния директор на НФК се сключва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договор за предоставяне на стипендията в двуседмичен срок от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съобщаването на резултата.</w:t>
      </w:r>
    </w:p>
    <w:p w14:paraId="1EF963E4" w14:textId="2926F8F1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30. В случай, че кандидат, спечелил конкурса, не се яви за сключване на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договор или не представи необходимите документи в срока по чл. 29, ал. 1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и 4 от настоящите правила, Изпълнителният директор сключва договор със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следващия по ред кандидат, непредложен за финансово подпомагане поради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надвишаване на общия размер на финансовите средства.</w:t>
      </w:r>
    </w:p>
    <w:p w14:paraId="1BA122E6" w14:textId="5BC503FE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31. При постъпване в НФК на предложение за изменение на договор,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Изпълнителният директор изисква становище от експертната комисия,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назначена по съответния конкурс за финансово подпомагане и го предоставя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за одобрение на Управителния съвет. Решението на УС се изпълнява от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Изпълнителния директор.</w:t>
      </w:r>
    </w:p>
    <w:p w14:paraId="1DC98A4F" w14:textId="7B10D464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32. (1) Лицата, получили средства по реда на Наредба № Н-5 от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27.06.2007 г. за условията и реда за провеждане на конкурси за предоставяне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на средства от Национален фонд "Култура", отчитат и доказват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целесъобразността на разходваните средства пред НФК.</w:t>
      </w:r>
    </w:p>
    <w:p w14:paraId="57CBB1DE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(2) За отчитане разходването на предоставените им средства се изготвят и</w:t>
      </w:r>
    </w:p>
    <w:p w14:paraId="2B698FE4" w14:textId="0F122279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представят финансови отчети в съответствие с изискванията на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счетоводното законодателство и в сроковете, определени в договора за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финансово подпомагане и съдържателен отчет за изпълнението на проекта.</w:t>
      </w:r>
    </w:p>
    <w:p w14:paraId="294D438E" w14:textId="207ED8E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(3) Лицата, които разходват получените от НФК средства не по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предназначение, ги възстановяват в пълен размер заедно с лихва, равна на</w:t>
      </w:r>
    </w:p>
    <w:p w14:paraId="14257462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lastRenderedPageBreak/>
        <w:t>основния лихвен процент на Българската народна банка, увеличен с 10</w:t>
      </w:r>
    </w:p>
    <w:p w14:paraId="7BEE8640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пункта.</w:t>
      </w:r>
    </w:p>
    <w:p w14:paraId="08A13D5D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33. (1) Проектите, получили финансово подпомагане ще се смятат за</w:t>
      </w:r>
    </w:p>
    <w:p w14:paraId="3C94ECA2" w14:textId="53FD06DE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успешно приключени след отчитане и доказване целесъобразността на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разходваните средства пред НФК.</w:t>
      </w:r>
    </w:p>
    <w:p w14:paraId="6DFF0EDE" w14:textId="2498F322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(2) За доказване на реално извършени разходи, пряко свързани с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изпълнението на проекта се представят копия от официалните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66">
        <w:rPr>
          <w:rFonts w:ascii="Times New Roman" w:hAnsi="Times New Roman" w:cs="Times New Roman"/>
          <w:sz w:val="28"/>
          <w:szCs w:val="28"/>
        </w:rPr>
        <w:t>разходооправдателни</w:t>
      </w:r>
      <w:proofErr w:type="spellEnd"/>
      <w:r w:rsidRPr="00762266">
        <w:rPr>
          <w:rFonts w:ascii="Times New Roman" w:hAnsi="Times New Roman" w:cs="Times New Roman"/>
          <w:sz w:val="28"/>
          <w:szCs w:val="28"/>
        </w:rPr>
        <w:t xml:space="preserve"> документи,подписани и с печат „вярно с оригинала",</w:t>
      </w:r>
    </w:p>
    <w:p w14:paraId="6CEA42CC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изготвени по съответния ред, съгласно действащия Закон за счетоводство.</w:t>
      </w:r>
    </w:p>
    <w:p w14:paraId="72117887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(3) За доказване на съдържателното изпълнение на проекта се представят</w:t>
      </w:r>
    </w:p>
    <w:p w14:paraId="6148747F" w14:textId="0A3A5592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снимков материал, рекламни и други продукти, доказващи изпълнението на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дейностите по осъществяването му в електронен вид.</w:t>
      </w:r>
    </w:p>
    <w:p w14:paraId="33AA0D65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(4) В случай на искане от страна на НФК бенефициентите се задължават да</w:t>
      </w:r>
    </w:p>
    <w:p w14:paraId="697DC356" w14:textId="1AC62B2E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оказват съдействие за сверяване на копията с оригиналите на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66">
        <w:rPr>
          <w:rFonts w:ascii="Times New Roman" w:hAnsi="Times New Roman" w:cs="Times New Roman"/>
          <w:sz w:val="28"/>
          <w:szCs w:val="28"/>
        </w:rPr>
        <w:t>разходооправдателните</w:t>
      </w:r>
      <w:proofErr w:type="spellEnd"/>
      <w:r w:rsidRPr="00762266">
        <w:rPr>
          <w:rFonts w:ascii="Times New Roman" w:hAnsi="Times New Roman" w:cs="Times New Roman"/>
          <w:sz w:val="28"/>
          <w:szCs w:val="28"/>
        </w:rPr>
        <w:t xml:space="preserve"> и отчетни документи.</w:t>
      </w:r>
    </w:p>
    <w:p w14:paraId="72FE0F54" w14:textId="465D4CF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34. Контролът върху изпълнението и отчитането на финансираните от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НФК проекти се осъществява от Изпълнителния директор.</w:t>
      </w:r>
    </w:p>
    <w:p w14:paraId="179EF531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Раздел VI.</w:t>
      </w:r>
    </w:p>
    <w:p w14:paraId="48310D07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Правила за предотвратяване конфликт на интереси</w:t>
      </w:r>
    </w:p>
    <w:p w14:paraId="62F84F5A" w14:textId="4FB0331F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35. Непосредствено след стартиране работата на експертната комисия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по съответната процедура и след като се запознаят със списъка на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получените по процедурата проектни предложения, всички членове на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комисията подписват Декларация за липса на конфликт на интереси.</w:t>
      </w:r>
    </w:p>
    <w:p w14:paraId="1DDE8339" w14:textId="08B54C8E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Чл. 36. Конфликт на интереси е налице, когато безпристрастното и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66">
        <w:rPr>
          <w:rFonts w:ascii="Times New Roman" w:hAnsi="Times New Roman" w:cs="Times New Roman"/>
          <w:sz w:val="28"/>
          <w:szCs w:val="28"/>
        </w:rPr>
        <w:t>обективноизпълнение</w:t>
      </w:r>
      <w:proofErr w:type="spellEnd"/>
      <w:r w:rsidRPr="00762266">
        <w:rPr>
          <w:rFonts w:ascii="Times New Roman" w:hAnsi="Times New Roman" w:cs="Times New Roman"/>
          <w:sz w:val="28"/>
          <w:szCs w:val="28"/>
        </w:rPr>
        <w:t xml:space="preserve"> на функциите на което и да е лице, е компрометирано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поради причини, свързани със семейството, емоционалния живот,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политическата или националната принадлежност,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икономически интереси или други общи интереси, които то има с друго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r w:rsidRPr="00762266">
        <w:rPr>
          <w:rFonts w:ascii="Times New Roman" w:hAnsi="Times New Roman" w:cs="Times New Roman"/>
          <w:sz w:val="28"/>
          <w:szCs w:val="28"/>
        </w:rPr>
        <w:t>лице, съгласно чл. 57 и чл. 91 от Регламент 966/2012 на Европейския</w:t>
      </w:r>
    </w:p>
    <w:p w14:paraId="7C5CF327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lastRenderedPageBreak/>
        <w:t>Парламент и на Съвета от 25 октомври 2012 относно финансовите правила,</w:t>
      </w:r>
    </w:p>
    <w:p w14:paraId="4B321631" w14:textId="6643454B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приложими за общия бюджет на Съюза и за отмяна на Регламент (ЕО,</w:t>
      </w:r>
      <w:r w:rsidR="000268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62266">
        <w:rPr>
          <w:rFonts w:ascii="Times New Roman" w:hAnsi="Times New Roman" w:cs="Times New Roman"/>
          <w:sz w:val="28"/>
          <w:szCs w:val="28"/>
        </w:rPr>
        <w:t>Евратом) № 1605/2002 на Съвета1605/ 2002 г.</w:t>
      </w:r>
    </w:p>
    <w:p w14:paraId="5B8A2E5D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ЗАКЛЮЧИТЕЛНА РАЗПОРЕДБА</w:t>
      </w:r>
    </w:p>
    <w:p w14:paraId="5F219A72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Тези правила са изработени на основание чл. 27, ал. 1, т. 1 от Закона за</w:t>
      </w:r>
    </w:p>
    <w:p w14:paraId="272F0080" w14:textId="77777777" w:rsidR="007F0282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закрила и развитие на културата и са приети от Управителния съвет на</w:t>
      </w:r>
    </w:p>
    <w:p w14:paraId="5132F65B" w14:textId="77777777" w:rsidR="00F57F18" w:rsidRPr="00762266" w:rsidRDefault="007F0282" w:rsidP="00762266">
      <w:pPr>
        <w:jc w:val="both"/>
        <w:rPr>
          <w:rFonts w:ascii="Times New Roman" w:hAnsi="Times New Roman" w:cs="Times New Roman"/>
          <w:sz w:val="28"/>
          <w:szCs w:val="28"/>
        </w:rPr>
      </w:pPr>
      <w:r w:rsidRPr="00762266">
        <w:rPr>
          <w:rFonts w:ascii="Times New Roman" w:hAnsi="Times New Roman" w:cs="Times New Roman"/>
          <w:sz w:val="28"/>
          <w:szCs w:val="28"/>
        </w:rPr>
        <w:t>Национален фонд „Култура</w:t>
      </w:r>
      <w:r w:rsidR="00386D52" w:rsidRPr="00762266">
        <w:rPr>
          <w:rFonts w:ascii="Times New Roman" w:hAnsi="Times New Roman" w:cs="Times New Roman"/>
          <w:sz w:val="28"/>
          <w:szCs w:val="28"/>
        </w:rPr>
        <w:t>“.</w:t>
      </w:r>
    </w:p>
    <w:sectPr w:rsidR="00F57F18" w:rsidRPr="0076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82"/>
    <w:rsid w:val="00026821"/>
    <w:rsid w:val="000B5CDD"/>
    <w:rsid w:val="00386D52"/>
    <w:rsid w:val="003F5147"/>
    <w:rsid w:val="00762266"/>
    <w:rsid w:val="007F0282"/>
    <w:rsid w:val="00F57F18"/>
    <w:rsid w:val="00F9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0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3914</Words>
  <Characters>22311</Characters>
  <Application>Microsoft Office Word</Application>
  <DocSecurity>0</DocSecurity>
  <Lines>185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user</cp:lastModifiedBy>
  <cp:revision>2</cp:revision>
  <dcterms:created xsi:type="dcterms:W3CDTF">2020-08-20T13:25:00Z</dcterms:created>
  <dcterms:modified xsi:type="dcterms:W3CDTF">2020-08-20T13:25:00Z</dcterms:modified>
</cp:coreProperties>
</file>